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F2D31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D31" w:rsidRPr="00F3611F" w:rsidRDefault="001F2D31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D31" w:rsidRPr="00F3611F" w:rsidRDefault="001F2D31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D31" w:rsidRPr="00F3611F" w:rsidRDefault="001F2D31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D31" w:rsidRPr="00F3611F" w:rsidRDefault="001F2D31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F3611F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F2" w:rsidRPr="00D633F2" w:rsidRDefault="00D633F2" w:rsidP="00D633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33F2">
              <w:rPr>
                <w:rFonts w:ascii="Times New Roman" w:hAnsi="Times New Roman" w:cs="Times New Roman"/>
                <w:sz w:val="18"/>
                <w:szCs w:val="18"/>
              </w:rPr>
              <w:t>Приложение № 10</w:t>
            </w:r>
            <w:r w:rsidRPr="00D633F2">
              <w:rPr>
                <w:rFonts w:ascii="Times New Roman" w:hAnsi="Times New Roman" w:cs="Times New Roman"/>
                <w:sz w:val="18"/>
                <w:szCs w:val="18"/>
              </w:rPr>
              <w:br/>
              <w:t>к Постановлению Администрации</w:t>
            </w:r>
            <w:r w:rsidRPr="00D633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Конаковского муниципального округа </w:t>
            </w:r>
            <w:r w:rsidRPr="00D633F2">
              <w:rPr>
                <w:rFonts w:ascii="Times New Roman" w:hAnsi="Times New Roman" w:cs="Times New Roman"/>
                <w:sz w:val="18"/>
                <w:szCs w:val="18"/>
              </w:rPr>
              <w:br/>
              <w:t>от</w:t>
            </w:r>
            <w:r w:rsidR="00AC2D9F">
              <w:rPr>
                <w:rFonts w:ascii="Times New Roman" w:hAnsi="Times New Roman" w:cs="Times New Roman"/>
                <w:sz w:val="18"/>
                <w:szCs w:val="18"/>
              </w:rPr>
              <w:t xml:space="preserve"> 13.05.</w:t>
            </w:r>
            <w:r w:rsidRPr="00D633F2">
              <w:rPr>
                <w:rFonts w:ascii="Times New Roman" w:hAnsi="Times New Roman" w:cs="Times New Roman"/>
                <w:sz w:val="18"/>
                <w:szCs w:val="18"/>
              </w:rPr>
              <w:t xml:space="preserve">2024  № </w:t>
            </w:r>
            <w:r w:rsidR="00AC2D9F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  <w:p w:rsidR="001F2D31" w:rsidRPr="008D1313" w:rsidRDefault="001F2D31" w:rsidP="003A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2D31" w:rsidRPr="008D1313" w:rsidTr="008B7A3A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F2D31" w:rsidRPr="008D1313" w:rsidRDefault="001F2D31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F2D31" w:rsidRPr="008D1313" w:rsidRDefault="001F2D31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F2D31" w:rsidRPr="008D1313" w:rsidRDefault="001F2D31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F2D31" w:rsidRPr="008D1313" w:rsidRDefault="001F2D31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31" w:rsidRPr="008D1313" w:rsidRDefault="001F2D31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D31" w:rsidRPr="001F2D31" w:rsidRDefault="001F2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D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«Приложение к Муниципальной программе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1F2D31" w:rsidRPr="001F2D31" w:rsidRDefault="00F3611F" w:rsidP="001F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tbl>
            <w:tblPr>
              <w:tblW w:w="25743" w:type="dxa"/>
              <w:tblLayout w:type="fixed"/>
              <w:tblLook w:val="04A0"/>
            </w:tblPr>
            <w:tblGrid>
              <w:gridCol w:w="238"/>
              <w:gridCol w:w="238"/>
              <w:gridCol w:w="238"/>
              <w:gridCol w:w="238"/>
              <w:gridCol w:w="238"/>
              <w:gridCol w:w="238"/>
              <w:gridCol w:w="21935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</w:tblGrid>
            <w:tr w:rsidR="001F2D31" w:rsidRPr="001F2D31" w:rsidTr="001F2D31">
              <w:trPr>
                <w:trHeight w:val="255"/>
              </w:trPr>
              <w:tc>
                <w:tcPr>
                  <w:tcW w:w="257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                                                </w:t>
                  </w:r>
                  <w:r w:rsidRPr="001F2D3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Характеристика   муниципальной   программы</w:t>
                  </w:r>
                </w:p>
              </w:tc>
            </w:tr>
            <w:tr w:rsidR="001F2D31" w:rsidRPr="001F2D31" w:rsidTr="001F2D31">
              <w:trPr>
                <w:trHeight w:val="270"/>
              </w:trPr>
              <w:tc>
                <w:tcPr>
                  <w:tcW w:w="257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                                                         </w:t>
                  </w:r>
                  <w:r w:rsidRPr="001F2D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«Развитие системы образования в Конаковском муниципальном округе Тверской области» на 2024-2028 годы</w:t>
                  </w:r>
                </w:p>
              </w:tc>
            </w:tr>
            <w:tr w:rsidR="001F2D31" w:rsidRPr="001F2D31" w:rsidTr="001F2D31">
              <w:trPr>
                <w:trHeight w:val="255"/>
              </w:trPr>
              <w:tc>
                <w:tcPr>
                  <w:tcW w:w="257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</w:t>
                  </w:r>
                  <w:r w:rsidRPr="001F2D3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  <w:t>(наименование муниципальной  программы)</w:t>
                  </w:r>
                </w:p>
              </w:tc>
            </w:tr>
            <w:tr w:rsidR="001F2D31" w:rsidRPr="001F2D31" w:rsidTr="001F2D31">
              <w:trPr>
                <w:trHeight w:val="255"/>
              </w:trPr>
              <w:tc>
                <w:tcPr>
                  <w:tcW w:w="257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F2D3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Главный администратор  (администратор) муниципальной  программы   - Управление образования Администрации Конаковского муниципального округа</w:t>
                  </w:r>
                </w:p>
              </w:tc>
            </w:tr>
            <w:tr w:rsidR="001F2D31" w:rsidRPr="001F2D31" w:rsidTr="001F2D31">
              <w:trPr>
                <w:trHeight w:val="255"/>
              </w:trPr>
              <w:tc>
                <w:tcPr>
                  <w:tcW w:w="257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F2D3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  <w:t>Администратор - Управление образования Администрации Конаковского муниципального округа</w:t>
                  </w:r>
                </w:p>
              </w:tc>
            </w:tr>
            <w:tr w:rsidR="001F2D31" w:rsidRPr="001F2D31" w:rsidTr="001F2D31">
              <w:trPr>
                <w:trHeight w:val="255"/>
              </w:trPr>
              <w:tc>
                <w:tcPr>
                  <w:tcW w:w="257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F2D3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Ответственный исполнитель- Управление образования Администрации Конаковского муниципального округа, образовательные учреждения, подведомственные управлению образования </w:t>
                  </w:r>
                </w:p>
              </w:tc>
            </w:tr>
            <w:tr w:rsidR="001F2D31" w:rsidRPr="001F2D31" w:rsidTr="001F2D31">
              <w:trPr>
                <w:trHeight w:val="270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1F2D3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u w:val="single"/>
                    </w:rPr>
                    <w:t>Принятые обозначения и сокращения: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F2D31" w:rsidRPr="001F2D31" w:rsidTr="001F2D31">
              <w:trPr>
                <w:trHeight w:val="315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1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F2D3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1.Программа - муниципальная  программа </w:t>
                  </w:r>
                </w:p>
              </w:tc>
            </w:tr>
            <w:tr w:rsidR="001F2D31" w:rsidRPr="001F2D31" w:rsidTr="001F2D31">
              <w:trPr>
                <w:trHeight w:val="315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1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F2D31" w:rsidRPr="001F2D31" w:rsidRDefault="001F2D31" w:rsidP="001F2D31">
                  <w:pPr>
                    <w:framePr w:hSpace="180" w:wrap="around" w:hAnchor="margin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F2D3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2. Подпрограмма  - подпрограмма муниципальной  программы </w:t>
                  </w:r>
                </w:p>
              </w:tc>
            </w:tr>
          </w:tbl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A53590" w:rsidRPr="008D1313" w:rsidTr="00A5359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1 768 845,936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1 494 398,855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1 504 495,767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491 322,366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491 322,366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5 750 385,290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муниципального округа качеством образовательных услуг и их </w:t>
            </w: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642 144,798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598 446,315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600 446,315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280 619,086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280 619,086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2 402 275,600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284 747,808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283 433,515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283 433,515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280 369,086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280 369,086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1 412 353,010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2 590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1.001.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249 517,808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248 433,515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248 433,515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245 369,086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245 369,086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1 237 123,010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3314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1.002.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175 000,000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4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1.003. «Уплата штрафов и иных сумм принудительного изъятия дошкольных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140,000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1.004. «Обеспечение антитеррористической защищенности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обеспечение антитеррористической защищенности».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311 755,700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311 762,800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311 762,800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935 281,300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88,078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87,921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87,526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87,526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291 892,000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291 899,100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291 899,100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875 690,200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2.002.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19 863,700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19 863,700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19 863,700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59 591,100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 2.002. «Методическое сопровождение развития </w:t>
            </w: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да-1/нет</w:t>
            </w: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45 641,290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54 641,290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3.001.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8 117,980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16 117,980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3.002. «Проведение муниципального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1 250,000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3.003.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7 526,410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7 526,410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3.004. «Оснащение муниципальных дошкольных образовательных организаций уличными игровыми комплексами»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комплексами, в общей численности воспитанников образовательных организаций муниципального образования Тверской области, реализующих программы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3.005.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29 731,900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29 731,900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</w:t>
            </w: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950 260,987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729 614,088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737 711,000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99 314,600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99 314,600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2 616 215,275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876 604,519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657 954,108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665 403,120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78 450,400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78 450,400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2 356 862,547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1.001.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523 466,100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523 598,500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523 598,500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1 570 663,100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59,982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59,977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59,977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59,979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1.002.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79 534,009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77 747,320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77 837,820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78 450,400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78 450,400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392 019,949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8730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66 518,510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18 563,888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25 922,400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111 004,798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1.004. «Обеспечение антитеррористической защищенности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7 364,800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7 364,800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1 «Количество общеобразовательных учреждений,  в которых проведены мероприятия по улучшению антитеррористической защищенности»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1.005. «Уплата штрафов и иных сумм принудительного изъятия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1 330,000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1 330,000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</w:t>
            </w: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организаций и оснащение их оборудованием)»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134 633,400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134 633,400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мероприятий по капитальному ремонту школ,  несофинансируемых из федерального бюджета, исполненных в полном объеме»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 «Доля обучающихся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38 044,400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38 044,400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38 044,400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114 133,200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1.008. «Реализация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 за счет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2 571,300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2 571,300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мероприятий по капитальному ремонту школ,  несофинансируемых из федерального бюджета, исполненных в полном объеме»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1.009. «Реализация мероприятий по модернизации школьных систем образования (в части проведения капитального ремонта зданий муниципальных образовательных организаций и оснащение их оборудованием) 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23 142,000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23 142,000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4 993,100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4 993,100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31 207,312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2.001. «Создание условий для предоставления транспортных услуг населению и организацию транспортного обслуживания населения  в границах муниципального образования в части обеспечения подвоза учащихся, проживающих в сельской местности, к месту обучения и обратно»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1 842,700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1 842,700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1 842,700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5 528,100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тахографами»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 «Создание условий в общеобразовательных организациях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2.002.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5 231,004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5 231,004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5 231,004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4 993,100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4 993,100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25 679,212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«Создание  современной системы оценки индивидуальных образовательных достижений </w:t>
            </w: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3.001.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56 957,958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55 901,470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54 997,070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15 489,500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15 489,500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198 835,498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обучающихся из малообеспеченных семей, посещающих группу продленного дня, детей с ОВЗ, </w:t>
            </w: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4.001.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45 782,900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44 661,800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43 757,400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4 249,830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4 249,830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142 701,760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 «Охват обучающихся, получающих начальное общее образование в муниципальных общеобразовательных организациях, бесплатным горячим питанием»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4.002.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8 650,400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8 650,400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8 650,400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8 650,400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8 650,400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43 252,000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4.003.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519,420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519,420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519,420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519,420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519,420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2 597,100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4.004. «Обеспечение бесплатным питанием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 с ОВЗ, получающих образование на дому»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1 244,300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1 244,300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1 244,300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1 244,300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1 244,300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6 221,500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4.005. «Обеспечение бесплатным питанием обучающихся, являющихся детьми военнослужащих-участников СВО»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760,938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825,550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825,550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825,550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825,550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4 063,138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участников СВО»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1 250,806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1 250,806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1 250,806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4 515,618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5.001.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1 861,200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проектом, в общем количестве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381,600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381,600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2 654,418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4 399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6. «Патриотическое воспитание детей и подростков»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</w:t>
            </w: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7 434,000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8 986,300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23 854,300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1 «Количество общеобразовательных учреждений, в которых реализуется программа патриотического воспитания»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7 434,000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7 434,000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8 986,300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23 854,300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1 «Количество трудоустроенных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плоскостных спортивных сооружений установленных на территории Конаковского муниципального округа»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плоскостных спортивных сооружений установленных на территории муниципального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 «Доля жителей муниципального образования, систематически занимающихся физической 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0,555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135 218,531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132 833,672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132 833,672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83 877,600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83 877,600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568 641,075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134 442,431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132 057,572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132 057,572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83 101,500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83 101,500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564 760,575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1.001.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73 619,384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72 690,489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72 690,489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72 694,835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72 694,835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364 390,032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3 450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940,600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940,600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 дополнительного образования, в которых </w:t>
            </w: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48 691,800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48 691,800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48 691,800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146 075,400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 до муниципалього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491,836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491,836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491,836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223,218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223,218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1 921,944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муниципального округа»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2 873,664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2 788,300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2 788,300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2 788,300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2 788,300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14 026,864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1.007. «Обеспечение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7 395,147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7 395,147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7 395,147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7 395,147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7 395,147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36 975,735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обеспечение персонифицированного финансирования».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1.008. «Обеспечение антитеррористической защищенности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3590" w:rsidRPr="008D1313" w:rsidTr="00A5359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1 «Количество учреждений дополнительного образования,  в которых проведены мероприятия по улучшению антитеррористической защищенности»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3 880,500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физической 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2.001. «Развитие  Всероссийского физкультурно-спортивного комплекса "Готов к труду и обороне" на территории Конаковского муниципального округа»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776,100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776,100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776,100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776,100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3 880,500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4 500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«Информирование населения о проведении Фестивалей ГТО на территории Конаковского муниципального округа»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3 155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1.001.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1.001.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дошкольных образовательных учреждений, принявших участие в муниципальном этапе Всероссийского конкурса «Воспитатель года»»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«Организация и проведение муниципального этапа  Всероссийского конкурса «Учитель года»»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2.002. «Организация и проведение муниципального этапа  Всероссийского конкурса «Воспитатель года»»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 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19 196,600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14 673,460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14 673,460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8 679,760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8 679,760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65 903,040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14 673,460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14 673,460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14 673,460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8 679,760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8 679,760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61 379,900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24405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, охваченных организованными формами отдыха, по отношению ко всем  обучающимся ОУ»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1.001. «Прочие расходы на организацию отдыха детей в каникулярное время»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8 013,793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8 013,793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8 013,793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8 013,793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8 013,793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40 068,965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</w:t>
            </w: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53,45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1.002.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5 993,700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5 993,700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5 993,700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17 981,100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1.003. «Проведение кампании по организации отдыха 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665,967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665,967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665,967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665,967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665,967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3 329,835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21 205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1.001.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1.002. «Организация летнего отдыха для детей, находящихся в трудной жизненной ситуации»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4 523,140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4 523,140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3980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2145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2.001.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4 523,140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4 523,140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3870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«Трудоустройство подростков в возрасте от 14 до 18 лет, находящихся в группе риска»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21 825,020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96 350,300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21 825,020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96 350,300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1.001. «Обеспечение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деятельности работников прочих структурных подразделений Администрации Конаковского муниципального округа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5 291,090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5 173,590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5 173,590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5 173,590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5 173,590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25 985,450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«Финансовое обеспечение </w:t>
            </w:r>
            <w:proofErr w:type="gramStart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деятельности центрального аппарата структурных подразделений Администрации Конаковского муниципального округа</w:t>
            </w:r>
            <w:proofErr w:type="gramEnd"/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1.002.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12 905,730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12 829,530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12 829,530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12 829,530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12 829,530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64 223,850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«Финансовое обеспечение содержания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Мероприятие 1.003.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628,200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628,200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628,200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628,200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628,200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3 141,000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«Финансовое обеспечение расходов на организацию и проведение Управлением образования мероприятий и прочих расходов»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1.004.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работников муниципальных образовательных учреждений, получивших компенсацию по найму жилого помещения»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53590" w:rsidRPr="008D1313" w:rsidTr="00A5359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90" w:rsidRPr="00A53590" w:rsidRDefault="00A535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1.001. «Реализация мероприятий, направленных на повышение эффективности управления дебиторской задолженностью по доходам»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3590" w:rsidRPr="00A53590" w:rsidRDefault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590" w:rsidRPr="00A53590" w:rsidRDefault="00A53590" w:rsidP="00A53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59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659D4" w:rsidRDefault="008659D4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033A3A"/>
    <w:rsid w:val="00057703"/>
    <w:rsid w:val="00063552"/>
    <w:rsid w:val="00070C60"/>
    <w:rsid w:val="000B3A6E"/>
    <w:rsid w:val="001335EB"/>
    <w:rsid w:val="001A41E0"/>
    <w:rsid w:val="001C0A15"/>
    <w:rsid w:val="001D7060"/>
    <w:rsid w:val="001F2D31"/>
    <w:rsid w:val="002D1DEB"/>
    <w:rsid w:val="003A1452"/>
    <w:rsid w:val="004038B9"/>
    <w:rsid w:val="00417ED4"/>
    <w:rsid w:val="004326DB"/>
    <w:rsid w:val="00435E0D"/>
    <w:rsid w:val="00441140"/>
    <w:rsid w:val="0045779E"/>
    <w:rsid w:val="00475DEF"/>
    <w:rsid w:val="0056348A"/>
    <w:rsid w:val="005B5469"/>
    <w:rsid w:val="005D79E3"/>
    <w:rsid w:val="005F3F8B"/>
    <w:rsid w:val="005F7AB1"/>
    <w:rsid w:val="006307EF"/>
    <w:rsid w:val="006D4019"/>
    <w:rsid w:val="00757057"/>
    <w:rsid w:val="00776B8A"/>
    <w:rsid w:val="00833F9D"/>
    <w:rsid w:val="008659D4"/>
    <w:rsid w:val="008D1313"/>
    <w:rsid w:val="008D278A"/>
    <w:rsid w:val="009064B4"/>
    <w:rsid w:val="0095748F"/>
    <w:rsid w:val="009700E9"/>
    <w:rsid w:val="0097170E"/>
    <w:rsid w:val="009A4656"/>
    <w:rsid w:val="00A22AC3"/>
    <w:rsid w:val="00A53590"/>
    <w:rsid w:val="00A92663"/>
    <w:rsid w:val="00AA32AE"/>
    <w:rsid w:val="00AC2D9F"/>
    <w:rsid w:val="00AC2F2F"/>
    <w:rsid w:val="00AF63E7"/>
    <w:rsid w:val="00B422A2"/>
    <w:rsid w:val="00B900D3"/>
    <w:rsid w:val="00BD619A"/>
    <w:rsid w:val="00C000C5"/>
    <w:rsid w:val="00C276D6"/>
    <w:rsid w:val="00C53189"/>
    <w:rsid w:val="00C80E14"/>
    <w:rsid w:val="00C93122"/>
    <w:rsid w:val="00CA0CC2"/>
    <w:rsid w:val="00CC46D7"/>
    <w:rsid w:val="00CC75CC"/>
    <w:rsid w:val="00CF113C"/>
    <w:rsid w:val="00D36F9F"/>
    <w:rsid w:val="00D55BA0"/>
    <w:rsid w:val="00D633F2"/>
    <w:rsid w:val="00D84BFF"/>
    <w:rsid w:val="00DE6F5E"/>
    <w:rsid w:val="00E01556"/>
    <w:rsid w:val="00F06CE4"/>
    <w:rsid w:val="00F3611F"/>
    <w:rsid w:val="00FC189A"/>
    <w:rsid w:val="00FC4321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6571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2022-03-10T05:06:00Z</dcterms:created>
  <dcterms:modified xsi:type="dcterms:W3CDTF">2024-05-14T04:59:00Z</dcterms:modified>
</cp:coreProperties>
</file>