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5762" w:type="dxa"/>
        <w:tblLayout w:type="fixed"/>
        <w:tblLook w:val="04A0"/>
      </w:tblPr>
      <w:tblGrid>
        <w:gridCol w:w="328"/>
        <w:gridCol w:w="328"/>
        <w:gridCol w:w="329"/>
        <w:gridCol w:w="275"/>
        <w:gridCol w:w="275"/>
        <w:gridCol w:w="337"/>
        <w:gridCol w:w="337"/>
        <w:gridCol w:w="256"/>
        <w:gridCol w:w="256"/>
        <w:gridCol w:w="297"/>
        <w:gridCol w:w="297"/>
        <w:gridCol w:w="297"/>
        <w:gridCol w:w="297"/>
        <w:gridCol w:w="297"/>
        <w:gridCol w:w="297"/>
        <w:gridCol w:w="297"/>
        <w:gridCol w:w="297"/>
        <w:gridCol w:w="297"/>
        <w:gridCol w:w="243"/>
        <w:gridCol w:w="283"/>
        <w:gridCol w:w="3292"/>
        <w:gridCol w:w="604"/>
        <w:gridCol w:w="924"/>
        <w:gridCol w:w="993"/>
        <w:gridCol w:w="850"/>
        <w:gridCol w:w="850"/>
        <w:gridCol w:w="850"/>
        <w:gridCol w:w="851"/>
        <w:gridCol w:w="628"/>
      </w:tblGrid>
      <w:tr w:rsidR="00DE6F5E" w:rsidRPr="00F3611F" w:rsidTr="00DE6F5E">
        <w:trPr>
          <w:trHeight w:val="18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0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Приложение №6</w:t>
            </w: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 Постановлению Администрации</w:t>
            </w: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Конаковского района Тверской области</w:t>
            </w:r>
            <w:r w:rsidRPr="00F361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от  ___________ 2021  № ________</w:t>
            </w:r>
          </w:p>
        </w:tc>
      </w:tr>
      <w:tr w:rsidR="00DE6F5E" w:rsidRPr="00F3611F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"Приложение №1 к Программе</w:t>
            </w:r>
          </w:p>
        </w:tc>
      </w:tr>
      <w:tr w:rsidR="00DE6F5E" w:rsidRPr="00F3611F" w:rsidTr="00DE6F5E">
        <w:trPr>
          <w:trHeight w:val="6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Характеристика   муниципальной   программы  МО «Конаковский район» Тверской области  </w:t>
            </w:r>
          </w:p>
        </w:tc>
      </w:tr>
      <w:tr w:rsidR="00DE6F5E" w:rsidRPr="00F3611F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 «Развитие системы  образования в Конаковском районе» на 2021-2025 годы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(наименование муниципальной  программы)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Главный администратор  (администратор) муниципальной  программы  МО «Конаковский район» Тверской области - Управление образования администрации Конаковского района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Администратор - Управление образования администрации Конаковского района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510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Ответственный исполнитель- Управление образования администрации Конаковского района, образовательные учреждения, подведомственные управлению образования администрации Конаковского района</w:t>
            </w:r>
          </w:p>
        </w:tc>
      </w:tr>
      <w:tr w:rsidR="00F3611F" w:rsidRPr="00F3611F" w:rsidTr="00DE6F5E">
        <w:trPr>
          <w:trHeight w:val="39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45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u w:val="single"/>
              </w:rPr>
              <w:t>Принятые обозначения и сокращения: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u w:val="single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1.Программа - муниципальная  программа МО «Конаковский район» Тверской области</w:t>
            </w:r>
          </w:p>
        </w:tc>
      </w:tr>
      <w:tr w:rsidR="00DE6F5E" w:rsidRPr="00F3611F" w:rsidTr="00DE6F5E">
        <w:trPr>
          <w:trHeight w:val="31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9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2. Подпрограмма  - подпрограмма муниципальной  программы  МО «Конаковский район» Тверской области</w:t>
            </w:r>
          </w:p>
        </w:tc>
      </w:tr>
      <w:tr w:rsidR="00DE6F5E" w:rsidRPr="00F3611F" w:rsidTr="00DE6F5E">
        <w:trPr>
          <w:trHeight w:val="75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F3611F" w:rsidRPr="00F3611F" w:rsidTr="00DE6F5E">
        <w:trPr>
          <w:trHeight w:val="300"/>
        </w:trPr>
        <w:tc>
          <w:tcPr>
            <w:tcW w:w="539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Коды бюджетной классификации </w:t>
            </w:r>
          </w:p>
        </w:tc>
        <w:tc>
          <w:tcPr>
            <w:tcW w:w="52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Дополнительный аналитический код</w:t>
            </w:r>
          </w:p>
        </w:tc>
        <w:tc>
          <w:tcPr>
            <w:tcW w:w="3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46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Годы реализации программы</w:t>
            </w:r>
          </w:p>
        </w:tc>
        <w:tc>
          <w:tcPr>
            <w:tcW w:w="14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Целевое (суммарное) значение показателя</w:t>
            </w:r>
          </w:p>
        </w:tc>
      </w:tr>
      <w:tr w:rsidR="00DE6F5E" w:rsidRPr="00F3611F" w:rsidTr="00DE6F5E">
        <w:trPr>
          <w:trHeight w:val="300"/>
        </w:trPr>
        <w:tc>
          <w:tcPr>
            <w:tcW w:w="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код администратора  программы 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318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классификация целевой статьи расхода бюджета</w:t>
            </w: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6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E6F5E" w:rsidRPr="00F3611F" w:rsidTr="00DE6F5E">
        <w:trPr>
          <w:trHeight w:val="510"/>
        </w:trPr>
        <w:tc>
          <w:tcPr>
            <w:tcW w:w="9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185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значение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год  достижения</w:t>
            </w:r>
          </w:p>
        </w:tc>
      </w:tr>
      <w:tr w:rsidR="00DE6F5E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20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F3611F">
              <w:rPr>
                <w:rFonts w:ascii="Times New Roman" w:eastAsia="Times New Roman" w:hAnsi="Times New Roman" w:cs="Times New Roman"/>
                <w:sz w:val="12"/>
                <w:szCs w:val="12"/>
              </w:rPr>
              <w:t>33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DBE5F1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Программа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,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всего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1 254 408,648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1 223 771,470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1 194 466,186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1 240 657,109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1 240 657,109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6 153 960,522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Цель 1 «Формирование открытой, саморазвивающейся, информационно и технически оснащенной образовательной системы, способной в полной мере удовлетворять образовательные запросы личности и социума, обеспечивать доступность качественного образования».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«Удовлетворенность населения Конаковского района качеством образовательных услуг и их доступностью»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«Доля детей в возрасте от 1 до 6 лет, получающих дошкольную образовательную услуги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и(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или) услугу по их содержанию в муниципальных образовательных учреждениях в общей численности детей в возрасте 1-6 лет»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81,50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3 «Доля обучающихся в муниципальных общеобразовательных учреждениях, занимающихся во вторую смену, в общей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численности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 «Доля детей в возрасте 5 –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1 «Развитие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465 517,947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467 358,990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457 064,100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469 996,529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469 996,529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2 329 934,095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«Создание условий, обеспечивающих современные требования к условиям и содержанию детей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212 227,800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222 522,690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212 227,800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222 311,588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222 311,588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1 091 601,466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«Численность воспитанников в возрасте от 1,5 до 3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«Численность воспитанников в возрасте от 3 до 7 лет, посещающих муниципальные учреждения, осуществляющие образовательную деятельность по образовательным программам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3 143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дошкольных образовательных учреждений»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177 227,800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187 522,690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177 227,800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177 700,868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177 700,868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897 380,026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учреждениях».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1.002 «Организация питания детей в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35 000,000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35 000,000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44 610,720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44 610,720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194 221,440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«Обеспеченность питанием в дошкольных образовательных учреждениях, осуществляющих образовательную деятельность по образовательным программам дошкольного образования» 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2 «Повышение эффективности деятельности дошкольных образовательных учреждений в условиях реализации федерального государственного образовательного стандарта дошкольного образования»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240 706,300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1 203 531,500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00B0F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ребенка дошкольного возраста, получающего услуги дошкольного образования в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57,812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56,417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воспитанников, участвующих в муниципальных конкурсах, фестивалях»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42,00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45,00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223 039,600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1 115 198,000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воспитанников, получающих общедоступное и бесплатное дошкольное образование в муниципальных дошкольных 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3858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2.002 «Компенсация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17 666,700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88 333,500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Показатель 1. «Количество заявлений, поданных родителями (законными представителями), на компенсацию части родительской платы 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3509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2.001.  «Организация и проведение муниципальных конкурсов, фестивалей»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 2.002. «Методическое сопровождение развития дошкольного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3 «Укрепление материально-технической базы   образовательных учреждений, реализующих основную общеобразовательную программу дошкольного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12 583,847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4 130,000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6 978,641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6 978,641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34 801,129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учреждений, в которых осуществлены мероприятия по укреплению материально-технической базы»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3.001 «Проведение ремонтных работ и противопожарных мероприятий в муниципальных дошкольных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4 467,347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6 848,641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6 848,641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26 164,629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дошкольных образовательных учреждений,  в которых проведены ремонтные работы и </w:t>
            </w:r>
            <w:proofErr w:type="spell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противипожарные</w:t>
            </w:r>
            <w:proofErr w:type="spell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мероприятия»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3.002 «Укрепление материально-технической базы муниципальных дошкольных образовательных организаций за счет средств областного бюджета»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5 728,700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5 728,700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укрепление материально-технической базы»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3.003 «Укрепление материально-технической базы муниципальных дошкольных образовательных организаций»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2 387,800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2 387,800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организаций, в которых будут проведены мероприятия по укрепление материально-технической базы дошкольных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575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 «Доля воспитанников образовательных организаций, в которых проведены мероприятия по укрепление материально-технической базы, в общей численности воспитанников дошкольных образовательных организаций МО "Конаковский район" Тверской области»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2,12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3.004 «Проведение районного конкурса «Лучший участок детского сада»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130,000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учреждений, которые стали победителями и призерами районного конкурса  "Лучший участок детского сада"»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2 «Развитие общего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671 943,067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647 846,128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628 835,734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659 533,422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659 533,422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3 267 691,773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«Организация предоставления общедоступного и бесплатного начального общего, основного общего и среднего общего образования муниципальными общеобразовательными  организациями»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617 891,267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591 949,428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573 308,534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604 006,222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604 006,222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2 991 161,673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«Количество обучающихся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«Количество общеобразовательных учреждений, здания и помещения которых находятся в аварийном состоянии или требуют капитального ремонта»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«Количество общеобразовательных учреждений, которые соответствуют всем требованиям безопасности»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 «Обеспечение государственных гарантий реализации прав на получение общедоступного и бесплатного начального общего, основного общего и среднего общего образования в муниципальных бюджетных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445 667,700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2 228 338,500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«Средний размер субвенции в расчете на 1 обучающегося по программам общего образования в муниципальных общеобразовательных учреждениях»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49,935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1.002 «Обеспечение деятельности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84 275,500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89 297,428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78 737,034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86 745,025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86 745,025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425 800,012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обучающихся по программам общего образования в муниципальных общеобразовательных учреждениях»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8 925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1.003 «Проведение ремонтных работ и противопожарных мероприятий в образовательных учреждениях»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21 584,467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10 000,000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32 689,697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32 689,697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111 963,861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общеобразовательных учреждений, 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1.004. «Расходы на укрепление материально-технической базы муниципальных общеобразовательных организаций за счет средств областного бюджета».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21 276,500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2 464,400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23 740,900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«Количество учреждений, получивших субсидию на укрепление материально-технической базы муниципальных общеобразовательных организаций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1.005. «Расходы на укрепление материально-технической базы муниципальных общеобразовательных организаций за счет средств бюджета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616,100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6 799,400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«Количество организаций, в которых будут проведены ремонтные работы»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 «Доля учащихся общеобразовательных организаций, в которых будут проведены ремонтные работы, в общей численности учащихся общеобразовательных организаций МО "Конаковский район" Тверской области»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7,65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9,64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1.006. «Ежемесячное денежное вознаграждение за классное руководство педагогическим работникам государственных и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38 903,800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194 519,000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«Доля педагогических работников  муниципальных образовательных организаций, получивших ежемесячное денежное вознаграждение за классное руководство»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«Реализация механизмов, обеспечивающих равный доступ к качественному общему образованию»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7 559,900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37 799,500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1 «Доля обучающихся в образовательных организациях, занимающихся во вторую смену»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сельских школьников, которым обеспечен ежедневный подвоз в  общеобразовательные учреждения в общей численности школьников, нуждающихся в подвозе»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3 «Доля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ОВЗ, которым созданы необходимые условия»</w:t>
            </w: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8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«Создание условий для предоставления транспортных услуг населению и организацию транспортного обслуживания населения между поселениями в границах муниципального района в части обеспечения подвоза учащихся, проживающих в сельской местности, к месту обучения и обратно за счет средств областного бюджета»</w:t>
            </w:r>
          </w:p>
        </w:tc>
        <w:tc>
          <w:tcPr>
            <w:tcW w:w="6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2 076,600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10 383,000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автотранспортных средств»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автотранспортных средств соответствующих ГОСТ 33552-2015 «Автобусы для перевозки детей. Технические требования и методы испытаний»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«Доля автотранспортных сре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я подвоза учащихся, проживающих в сельской местности, к месту обучения и обратно, на основании постановления Правительства Российской Федерации от 25.08.2008 № 641 аппаратурой спутниковой навигации ГЛОНАСС и ГЛОНАСС/GPS»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 «Доля автотранспортных сре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дств дл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я подвоза учащихся, проживающих в сельской местности, к месту обучения и обратно, оснащенных на основании приказа Министерства транспорта Российской Федерации от 21.08.2013 № 273 </w:t>
            </w:r>
            <w:proofErr w:type="spell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тахографами</w:t>
            </w:r>
            <w:proofErr w:type="spell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Административное мероприятие 2.001.«Создание условий в общеобразовательных организациях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для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обучающихся с ОВЗ»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2.002 «Организация подвоза учащихся школ, проживающих в сельской местности  к месту обучения и обратно»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27 416,500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организацию подвоза обучающихся»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«Доля охвата подвозом к месту обучения и обратно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, проживающих в сельской местности»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3 «Создание  современной системы оценки индивидуальных образовательных достижений обучающихся»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выпускников 11 классов, получивших аттестат о среднем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99,80</w:t>
            </w:r>
          </w:p>
        </w:tc>
        <w:tc>
          <w:tcPr>
            <w:tcW w:w="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выпускников, получивших аттестат о среднем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«Доля выпускников 9 классов, получивших аттестат об основном общем образовании»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99,00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4 «Доля выпускников 9 классов, получивших аттестат об основном общем образовании с отличием»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5 «Доля обучающихся, ставших призерами регионального этапа Всероссийской олимпиады школьников, из общего количества участников»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38,00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3.001 «Организация и проведение  мероприятий по обеспечению процедуры государственной итоговой аттестации»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3.002 «Организация и проведение муниципального этапа Всероссийской олимпиады школьников по общеобразовательным предметам».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4 «Обеспечение комплексной деятельности по сохранению и укреплению здоровья школьников, формированию основ здорового образа жизни»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46 011,900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47 856,800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47 487,300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47 487,300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47 487,300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236 330,600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учащихся 1-4 классов, охваченных горячим питанием, от общего числа обучающихся по программам начального общего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«Доля учащихся из малообеспеченных семей, посещающих группу продленного дня, детей с ОВЗ, охваченных горячим питанием, от общего числа обучающихся»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4.001 «Организация бесплатного горячего питания обучающихся, получающих начальное общее образование в муниципальных образовательных организациях»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41 695,900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43 540,800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43 171,300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43 171,300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43 171,300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214 750,600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«Охват обучающихся, получающих начальное общее образование в муниципальных общеобразовательных организациях, бесплатным горячим питанием». </w:t>
            </w:r>
            <w:proofErr w:type="gramEnd"/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4.002 «Организация обеспечения питанием учащихся в группах продленного дня и детей с ОВЗ»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3 464,600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17 323,000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учащихся в группах продленного дня и детей с ОВЗ, охваченных горячим питанием»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4.003 «Организация обеспечения питанием детей в дошкольных группах общеобразовательных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851,400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4 257,000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воспитанников дошкольных групп общеобразовательных учреждений, охваченных горячим питанием»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5 «Участие обучающихся общеобразовательных организаций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480,000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2 400,000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обучающихся общеобразовательных  организаций, принявших участие в социально-значимых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5.001 «Расходы на организацию участия детей и подростков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2 067,000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охваченных проектом, в общем количестве обучающихся».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обучающихся 8 классов муниципальных общеобразовательных организаций, принявших участие в социально значимых региональных проектах»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5.002 «Расходы на организацию участия детей и подростков в социально значимых региональных проектах за счет бюджета Конаковского района».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66,600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333,000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обучающихся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, охваченных проектом»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873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871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4 386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3 «Развитие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90 532,278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88 140,196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88 140,196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90 701,002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90 701,002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448 214,674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«Развитие инфраструктуры образовательных организаций, обеспечивающих равную доступность и повышение охвата детей услугами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89 789,378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87 353,296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87 353,296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89 914,102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89 914,102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444 324,174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9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образовательных организаций, подведомственных Управлению образования,  в которых созданы условия для реализации современных программ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1.001 «Обеспечение деятельности учреждений дополнительного образования»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72 182,764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72 182,764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72 182,764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72 307,488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72 307,488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361 163,268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обучающихся в  учреждениях дополнительного образования»</w:t>
            </w:r>
            <w:proofErr w:type="gramEnd"/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3 945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1.002. «Проведение ремонтных работ и противопожарных мероприятий в учреждениях дополнительного образования»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2 936,082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500,000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2 936,082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2 936,082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9 808,246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учреждений дополнительного образования, в которых проведены ремонтные работы и противопожарные мероприятия»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1.003. «Повышение заработной платы педагогическим работникам муниципальных организаций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12 319,196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61 595,980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1: «Соотношение значения достигнутой средней заработной платы педагогов дополнительного образования с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доведенным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до </w:t>
            </w:r>
            <w:proofErr w:type="spell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муниципалього</w:t>
            </w:r>
            <w:proofErr w:type="spell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образования организаций»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1.004. «Повышение заработной платы педагогическим работникам учреждений дополнительного образования Конаковского района за счет средств местного бюджета»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124,436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622,180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6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1."Количество  учреждений, получивших субсидию на повышение заработной платы педагогическим работникам   муниципальных организаций дополнительного образования" 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1.005. «Реализация программы спортивной подготовки в учреждениях дополнительного образования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уб.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2 226,900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11 134,500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1: «Количество учреждений, реализующих программы спортивной подготовки»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Задача 2. «Формирование системы непрерывного вариативного дополнительного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«Доля детей в возрасте от 5 до 18 лет, охваченных дополнительным образованием в образовательных организациях Конаковского района, в общей численности детей этого возраста»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детей от 5 до 18 лет, охваченных дополнительным образованием технической направленности»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3 «Доля детей, систематически занимающихся физкультурой и спортом»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«Развитие  Всероссийского физкультурно-спортивного комплекса "Готов к труду и обороне" на территории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742,900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786,900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3 890,500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 «Количество занимающихся, прошедших тестирование в рамках ВФОК "ГТО"».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3 580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2.001. Информирование населения о проведении Фестивалей ГТО на территории Конаковского района"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4 «Профессиональная подготовка, переподготовка и повышение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1. «Повышение квалификации  педагогических работников образовательных учреждений»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 «Обеспечение профессиональной подготовки, переподготовки и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200,000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1 000,000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1. «Количество педагогов образовательных учреждений, прошедших курсы повышения квалификации»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750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1.001 «Выявление и поддержка молодежи, заинтересованной в получении педагогической профессии и в работе в системе образования»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2. «Развитие кадрового потенциала педагогических работников»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образовательных учреждений, принявших участие в муниципальном этапе Всероссийского конкурса «Учитель года».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2 «Количество дошкольных образовательных учреждений, принявших участие в муниципальном этапе Всероссийского конкурса «Воспитатель года 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2.001 «Организация и проведение муниципального этапа  Всероссийского конкурса «Учитель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2.002 «Организация и проведение муниципального этапа  Всероссийского конкурса «Воспитатель года»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Подпрограмма 5 «Создание условий для развития системы отдыха и оздоровления детей»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11 978,500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59 892,500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1 «Организация отдыха детей  в каникулярное время в образовательных учреждениях различных видов и типов»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11 757,300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58 786,500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 «Доля обучающихся, охваченных организованными формами отдыха и оздоровления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,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по отношению ко всем  обучающимся ОУ»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47,00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 «Организация отдыха детей в каникулярное время за счет средств областного бюджета»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6 123,900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30 619,500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«Доля детей и подростков, получивших в соответствующем финансовом году услугу по обеспечению отдыха и оздоровления детей в организациях отдыха детей и их оздоровления в каникулярное время, от общей численности обучающихся муниципальных общеобразовательных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1.001 «Разработка муниципального плана воспитательной работы в каникулярный период»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Административное мероприятие 1.002 «Организация летнего отдыха для детей, находящихся в трудной жизненной ситуации».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S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1.002 «Проведение кампании по организации отдыха и  оздоровления детей»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5 633,400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28 167,000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1 «Количество детей, охваченных организованными формами отдыха и оздоровления»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Задача 2 «Создание временных рабочих мест и других форм трудовой занятости в свободное от учебы время для подростков в возрасте от 14 до 18 лет"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1 106,000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1059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2. «Количество несовершеннолетних,  занятых в летних трудовых объединениях»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3021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2.001 «Поддержка эффективных моделей и форм вовлечения молодежи в трудовую деятельность»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221,200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221,200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221,200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1 106,000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1 «Количество трудоустроенных подростков в возрасте от 14 до 18 лет»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1090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3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CCC0DA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</w:rPr>
              <w:t xml:space="preserve">Обеспечивающая подпрограмма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14 236,856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47 227,480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2DDDC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Задача 1 «Руководство и управление в сфере установленных функций»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14 236,856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8 247,656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  <w:t>47 227,480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Показатель  1  «Количество образовательных учреждений, получивших  информационно-аналитическое, методическое, консультационно-диагностическое обслуживания»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1.001 «Расходы по центральному аппарату исполнительных органов муниципальной власти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6 265,000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5 483,800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28 200,200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26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обеспечение центрального аппарата исполнительных органов муниципальной власти Конаковского района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0,46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Мероприятие 1.002 «Фонд </w:t>
            </w:r>
            <w:proofErr w:type="gramStart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оплаты труда работников органов местного самоуправления</w:t>
            </w:r>
            <w:proofErr w:type="gramEnd"/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 иных самостоятельных структурных подразделений, не являющихся муниципальными служащими»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2 419,116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2 419,116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2 419,116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2 419,116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2 419,116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12 095,580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157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оплату труда работников органов местного самоуправления и иных самостоятельных структурных подразделений, не являющихся муниципальными служащими,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1.003 «Расходы, связанные с проведением мероприятий и прочие расходы»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344,740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344,740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344,740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1 723,700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«Доля расходов на организацию и проведение управлением образования мероприятий в общем объеме расходов муниципального бюджета на отрасль «Образование».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0,028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630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1.004 «Реализация мероприятий по обращениям, поступающим к депутатам Собрания депутатов Конаковского района»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4 200,000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4 200,000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субсидию на реализацию мероприятий по обращениям, поступающим к депутатам Собрания депутатов Конаковского района».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29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DE9D9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Мероприятие 1.005 «Предоставление компенсации по найму жилого помещения педагогическим работникам муниципальных образовательных организаций»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1 008,000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1 008,000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DE6F5E" w:rsidRPr="00F3611F" w:rsidTr="00DE6F5E">
        <w:trPr>
          <w:trHeight w:val="945"/>
        </w:trPr>
        <w:tc>
          <w:tcPr>
            <w:tcW w:w="3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Показатель 1 «Количество учреждений, получивших компенсации по найму жилого помещения педагогическим работникам муниципальных образовательных организаций». </w:t>
            </w:r>
          </w:p>
        </w:tc>
        <w:tc>
          <w:tcPr>
            <w:tcW w:w="6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F3611F">
              <w:rPr>
                <w:rFonts w:ascii="Times New Roman" w:eastAsia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3611F">
              <w:rPr>
                <w:rFonts w:ascii="Times New Roman" w:eastAsia="Times New Roman" w:hAnsi="Times New Roman" w:cs="Times New Roman"/>
                <w:sz w:val="16"/>
                <w:szCs w:val="16"/>
              </w:rPr>
              <w:t>2025</w:t>
            </w:r>
          </w:p>
        </w:tc>
      </w:tr>
      <w:tr w:rsidR="00F3611F" w:rsidRPr="00F3611F" w:rsidTr="00DE6F5E">
        <w:trPr>
          <w:trHeight w:val="300"/>
        </w:trPr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3611F" w:rsidRPr="00F3611F" w:rsidRDefault="00F3611F" w:rsidP="00F3611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11F" w:rsidRPr="00F3611F" w:rsidRDefault="00F3611F" w:rsidP="00F3611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3611F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".</w:t>
            </w:r>
          </w:p>
        </w:tc>
      </w:tr>
    </w:tbl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p w:rsidR="00F3611F" w:rsidRPr="00F3611F" w:rsidRDefault="00F3611F" w:rsidP="00F06CE4">
      <w:pPr>
        <w:rPr>
          <w:sz w:val="16"/>
          <w:szCs w:val="16"/>
        </w:rPr>
      </w:pPr>
    </w:p>
    <w:sectPr w:rsidR="00F3611F" w:rsidRPr="00F3611F" w:rsidSect="00F06C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06CE4"/>
    <w:rsid w:val="004038B9"/>
    <w:rsid w:val="005F3F8B"/>
    <w:rsid w:val="006307EF"/>
    <w:rsid w:val="00A92663"/>
    <w:rsid w:val="00C53189"/>
    <w:rsid w:val="00CC46D7"/>
    <w:rsid w:val="00DE6F5E"/>
    <w:rsid w:val="00F06CE4"/>
    <w:rsid w:val="00F3611F"/>
    <w:rsid w:val="00FC4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1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11F"/>
    <w:rPr>
      <w:color w:val="800080"/>
      <w:u w:val="single"/>
    </w:rPr>
  </w:style>
  <w:style w:type="paragraph" w:customStyle="1" w:styleId="xl65">
    <w:name w:val="xl65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69">
    <w:name w:val="xl69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1">
    <w:name w:val="xl71"/>
    <w:basedOn w:val="a"/>
    <w:rsid w:val="00F3611F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2">
    <w:name w:val="xl72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361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F3611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3">
    <w:name w:val="xl12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25">
    <w:name w:val="xl12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6">
    <w:name w:val="xl12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1">
    <w:name w:val="xl131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F361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F3611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8">
    <w:name w:val="xl138"/>
    <w:basedOn w:val="a"/>
    <w:rsid w:val="00F361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9">
    <w:name w:val="xl13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6">
    <w:name w:val="xl146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7">
    <w:name w:val="xl14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8">
    <w:name w:val="xl14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9">
    <w:name w:val="xl149"/>
    <w:basedOn w:val="a"/>
    <w:rsid w:val="00F3611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1">
    <w:name w:val="xl15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2">
    <w:name w:val="xl152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3">
    <w:name w:val="xl153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4">
    <w:name w:val="xl154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5">
    <w:name w:val="xl1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57">
    <w:name w:val="xl15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58">
    <w:name w:val="xl15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59">
    <w:name w:val="xl159"/>
    <w:basedOn w:val="a"/>
    <w:rsid w:val="00F3611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60">
    <w:name w:val="xl16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2">
    <w:name w:val="xl16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3">
    <w:name w:val="xl16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4">
    <w:name w:val="xl164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u w:val="single"/>
    </w:rPr>
  </w:style>
  <w:style w:type="paragraph" w:customStyle="1" w:styleId="xl165">
    <w:name w:val="xl165"/>
    <w:basedOn w:val="a"/>
    <w:rsid w:val="00F3611F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6">
    <w:name w:val="xl16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  <w:style w:type="paragraph" w:customStyle="1" w:styleId="xl167">
    <w:name w:val="xl16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8">
    <w:name w:val="xl168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69">
    <w:name w:val="xl16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0">
    <w:name w:val="xl170"/>
    <w:basedOn w:val="a"/>
    <w:rsid w:val="00F3611F"/>
    <w:pPr>
      <w:pBdr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1">
    <w:name w:val="xl17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4">
    <w:name w:val="xl17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5">
    <w:name w:val="xl17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6">
    <w:name w:val="xl17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77">
    <w:name w:val="xl17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DBE5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78">
    <w:name w:val="xl178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79">
    <w:name w:val="xl17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80">
    <w:name w:val="xl1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1">
    <w:name w:val="xl1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82">
    <w:name w:val="xl18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3">
    <w:name w:val="xl18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4">
    <w:name w:val="xl18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5">
    <w:name w:val="xl18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86">
    <w:name w:val="xl18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187">
    <w:name w:val="xl18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8">
    <w:name w:val="xl18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89">
    <w:name w:val="xl18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0">
    <w:name w:val="xl19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1">
    <w:name w:val="xl191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2">
    <w:name w:val="xl19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3">
    <w:name w:val="xl193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4">
    <w:name w:val="xl19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5">
    <w:name w:val="xl19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96">
    <w:name w:val="xl19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97">
    <w:name w:val="xl19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8">
    <w:name w:val="xl19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99">
    <w:name w:val="xl19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0">
    <w:name w:val="xl200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1">
    <w:name w:val="xl20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02">
    <w:name w:val="xl202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3">
    <w:name w:val="xl203"/>
    <w:basedOn w:val="a"/>
    <w:rsid w:val="00F361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04">
    <w:name w:val="xl204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5">
    <w:name w:val="xl20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F0"/>
      <w:sz w:val="28"/>
      <w:szCs w:val="28"/>
    </w:rPr>
  </w:style>
  <w:style w:type="paragraph" w:customStyle="1" w:styleId="xl206">
    <w:name w:val="xl206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7">
    <w:name w:val="xl207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B0F0"/>
      <w:sz w:val="28"/>
      <w:szCs w:val="28"/>
    </w:rPr>
  </w:style>
  <w:style w:type="paragraph" w:customStyle="1" w:styleId="xl208">
    <w:name w:val="xl20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9">
    <w:name w:val="xl20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0">
    <w:name w:val="xl21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1">
    <w:name w:val="xl211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2">
    <w:name w:val="xl21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3">
    <w:name w:val="xl213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14">
    <w:name w:val="xl21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5">
    <w:name w:val="xl215"/>
    <w:basedOn w:val="a"/>
    <w:rsid w:val="00F3611F"/>
    <w:pPr>
      <w:pBdr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6">
    <w:name w:val="xl216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17">
    <w:name w:val="xl21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8">
    <w:name w:val="xl21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19">
    <w:name w:val="xl21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0">
    <w:name w:val="xl22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1">
    <w:name w:val="xl22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24">
    <w:name w:val="xl22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5">
    <w:name w:val="xl22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26">
    <w:name w:val="xl22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27">
    <w:name w:val="xl227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28">
    <w:name w:val="xl228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29">
    <w:name w:val="xl229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0">
    <w:name w:val="xl230"/>
    <w:basedOn w:val="a"/>
    <w:rsid w:val="00F3611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1">
    <w:name w:val="xl23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232">
    <w:name w:val="xl232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33">
    <w:name w:val="xl233"/>
    <w:basedOn w:val="a"/>
    <w:rsid w:val="00F3611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4">
    <w:name w:val="xl234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35">
    <w:name w:val="xl23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6">
    <w:name w:val="xl23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37">
    <w:name w:val="xl23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8">
    <w:name w:val="xl238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39">
    <w:name w:val="xl23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0">
    <w:name w:val="xl24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1">
    <w:name w:val="xl24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2">
    <w:name w:val="xl24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3">
    <w:name w:val="xl24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4">
    <w:name w:val="xl24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5">
    <w:name w:val="xl245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46">
    <w:name w:val="xl24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47">
    <w:name w:val="xl247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48">
    <w:name w:val="xl248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49">
    <w:name w:val="xl249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0">
    <w:name w:val="xl25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1">
    <w:name w:val="xl25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2">
    <w:name w:val="xl252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3">
    <w:name w:val="xl253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4">
    <w:name w:val="xl254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5">
    <w:name w:val="xl25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2DD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56">
    <w:name w:val="xl256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7">
    <w:name w:val="xl25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58">
    <w:name w:val="xl258"/>
    <w:basedOn w:val="a"/>
    <w:rsid w:val="00F3611F"/>
    <w:pPr>
      <w:pBdr>
        <w:top w:val="single" w:sz="4" w:space="0" w:color="000000"/>
        <w:lef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59">
    <w:name w:val="xl259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0">
    <w:name w:val="xl260"/>
    <w:basedOn w:val="a"/>
    <w:rsid w:val="00F3611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1">
    <w:name w:val="xl261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2">
    <w:name w:val="xl262"/>
    <w:basedOn w:val="a"/>
    <w:rsid w:val="00F3611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3">
    <w:name w:val="xl263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64">
    <w:name w:val="xl264"/>
    <w:basedOn w:val="a"/>
    <w:rsid w:val="00F361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5">
    <w:name w:val="xl265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66">
    <w:name w:val="xl266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7">
    <w:name w:val="xl267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8">
    <w:name w:val="xl26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69">
    <w:name w:val="xl26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0">
    <w:name w:val="xl270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1">
    <w:name w:val="xl271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2">
    <w:name w:val="xl27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3">
    <w:name w:val="xl27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74">
    <w:name w:val="xl274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75">
    <w:name w:val="xl275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6">
    <w:name w:val="xl276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277">
    <w:name w:val="xl277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8">
    <w:name w:val="xl278"/>
    <w:basedOn w:val="a"/>
    <w:rsid w:val="00F3611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79">
    <w:name w:val="xl279"/>
    <w:basedOn w:val="a"/>
    <w:rsid w:val="00F3611F"/>
    <w:pPr>
      <w:pBdr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0">
    <w:name w:val="xl280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DE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1">
    <w:name w:val="xl281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CCC0D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282">
    <w:name w:val="xl28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3">
    <w:name w:val="xl283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4">
    <w:name w:val="xl284"/>
    <w:basedOn w:val="a"/>
    <w:rsid w:val="00F36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5">
    <w:name w:val="xl285"/>
    <w:basedOn w:val="a"/>
    <w:rsid w:val="00F361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286">
    <w:name w:val="xl286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7">
    <w:name w:val="xl287"/>
    <w:basedOn w:val="a"/>
    <w:rsid w:val="00F3611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88">
    <w:name w:val="xl288"/>
    <w:basedOn w:val="a"/>
    <w:rsid w:val="00F3611F"/>
    <w:pPr>
      <w:shd w:val="clear" w:color="FFFFCC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289">
    <w:name w:val="xl289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0">
    <w:name w:val="xl290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1">
    <w:name w:val="xl291"/>
    <w:basedOn w:val="a"/>
    <w:rsid w:val="00F3611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292">
    <w:name w:val="xl292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3">
    <w:name w:val="xl293"/>
    <w:basedOn w:val="a"/>
    <w:rsid w:val="00F3611F"/>
    <w:pPr>
      <w:pBdr>
        <w:top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4">
    <w:name w:val="xl294"/>
    <w:basedOn w:val="a"/>
    <w:rsid w:val="00F3611F"/>
    <w:pPr>
      <w:pBdr>
        <w:top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5">
    <w:name w:val="xl29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6">
    <w:name w:val="xl296"/>
    <w:basedOn w:val="a"/>
    <w:rsid w:val="00F3611F"/>
    <w:pPr>
      <w:pBdr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7">
    <w:name w:val="xl297"/>
    <w:basedOn w:val="a"/>
    <w:rsid w:val="00F3611F"/>
    <w:pPr>
      <w:pBdr>
        <w:bottom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8">
    <w:name w:val="xl298"/>
    <w:basedOn w:val="a"/>
    <w:rsid w:val="00F361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99">
    <w:name w:val="xl299"/>
    <w:basedOn w:val="a"/>
    <w:rsid w:val="00F3611F"/>
    <w:pPr>
      <w:pBdr>
        <w:top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0">
    <w:name w:val="xl300"/>
    <w:basedOn w:val="a"/>
    <w:rsid w:val="00F361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301">
    <w:name w:val="xl301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xl302">
    <w:name w:val="xl302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3">
    <w:name w:val="xl303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304">
    <w:name w:val="xl304"/>
    <w:basedOn w:val="a"/>
    <w:rsid w:val="00F361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305">
    <w:name w:val="xl305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06">
    <w:name w:val="xl306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307">
    <w:name w:val="xl307"/>
    <w:basedOn w:val="a"/>
    <w:rsid w:val="00F3611F"/>
    <w:pP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15</Pages>
  <Words>5240</Words>
  <Characters>29874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2019-05-08T05:04:00Z</dcterms:created>
  <dcterms:modified xsi:type="dcterms:W3CDTF">2021-02-25T08:20:00Z</dcterms:modified>
</cp:coreProperties>
</file>